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7200" w14:textId="77777777" w:rsidR="00F0015C" w:rsidRDefault="00F0015C" w:rsidP="00F0015C">
      <w:pPr>
        <w:spacing w:after="0"/>
        <w:rPr>
          <w:b/>
          <w:smallCaps/>
          <w:sz w:val="32"/>
          <w:szCs w:val="24"/>
        </w:rPr>
      </w:pPr>
      <w:r w:rsidRPr="009641D7">
        <w:rPr>
          <w:b/>
          <w:smallCaps/>
          <w:sz w:val="32"/>
          <w:szCs w:val="24"/>
        </w:rPr>
        <w:t>Schulversuche mit Fluoreszenzbooster</w:t>
      </w:r>
    </w:p>
    <w:p w14:paraId="01D35740" w14:textId="77777777" w:rsidR="00F0015C" w:rsidRPr="00810C86" w:rsidRDefault="00F0015C" w:rsidP="00F0015C">
      <w:pPr>
        <w:spacing w:after="0"/>
        <w:jc w:val="both"/>
        <w:rPr>
          <w:rFonts w:cs="Arial"/>
          <w:smallCaps/>
          <w:sz w:val="24"/>
        </w:rPr>
      </w:pPr>
      <w:r w:rsidRPr="00810C86">
        <w:rPr>
          <w:rFonts w:cs="Arial"/>
          <w:smallCaps/>
          <w:sz w:val="24"/>
        </w:rPr>
        <w:t>Prof. Dr. M</w:t>
      </w:r>
      <w:r>
        <w:rPr>
          <w:rFonts w:cs="Arial"/>
          <w:smallCaps/>
          <w:sz w:val="24"/>
        </w:rPr>
        <w:t>atthias</w:t>
      </w:r>
      <w:r w:rsidRPr="00810C86">
        <w:rPr>
          <w:rFonts w:cs="Arial"/>
          <w:smallCaps/>
          <w:sz w:val="24"/>
        </w:rPr>
        <w:t xml:space="preserve"> Ducci, Dr. K</w:t>
      </w:r>
      <w:r>
        <w:rPr>
          <w:rFonts w:cs="Arial"/>
          <w:smallCaps/>
          <w:sz w:val="24"/>
        </w:rPr>
        <w:t xml:space="preserve">irstin </w:t>
      </w:r>
      <w:r w:rsidRPr="00810C86">
        <w:rPr>
          <w:rFonts w:cs="Arial"/>
          <w:smallCaps/>
          <w:sz w:val="24"/>
        </w:rPr>
        <w:t>Brezesinski</w:t>
      </w:r>
    </w:p>
    <w:p w14:paraId="23C6DF49" w14:textId="77777777" w:rsidR="00F0015C" w:rsidRDefault="00F0015C" w:rsidP="00F0015C">
      <w:pPr>
        <w:spacing w:after="0"/>
        <w:jc w:val="both"/>
        <w:rPr>
          <w:rFonts w:cs="Arial"/>
        </w:rPr>
      </w:pPr>
      <w:r w:rsidRPr="00810C86">
        <w:rPr>
          <w:rFonts w:cs="Arial"/>
        </w:rPr>
        <w:t>Päd</w:t>
      </w:r>
      <w:r>
        <w:rPr>
          <w:rFonts w:cs="Arial"/>
        </w:rPr>
        <w:t>agogische Hochschule Karlsruhe</w:t>
      </w:r>
    </w:p>
    <w:p w14:paraId="1F70AD5E" w14:textId="77777777" w:rsidR="00F0015C" w:rsidRPr="00E46399" w:rsidRDefault="00F0015C" w:rsidP="00F0015C">
      <w:pPr>
        <w:spacing w:after="0"/>
        <w:rPr>
          <w:b/>
          <w:smallCaps/>
          <w:sz w:val="24"/>
          <w:szCs w:val="20"/>
        </w:rPr>
      </w:pPr>
    </w:p>
    <w:p w14:paraId="64A68F17" w14:textId="77777777" w:rsidR="00F0015C" w:rsidRPr="008F4027" w:rsidRDefault="00F0015C" w:rsidP="00F0015C">
      <w:pPr>
        <w:spacing w:after="0"/>
        <w:jc w:val="both"/>
      </w:pPr>
      <w:r w:rsidRPr="008F4027">
        <w:rPr>
          <w:noProof/>
          <w:lang w:eastAsia="de-DE"/>
        </w:rPr>
        <w:drawing>
          <wp:anchor distT="0" distB="0" distL="114300" distR="114300" simplePos="0" relativeHeight="251661312" behindDoc="0" locked="0" layoutInCell="1" allowOverlap="1" wp14:anchorId="21E7818E" wp14:editId="1FF7E795">
            <wp:simplePos x="0" y="0"/>
            <wp:positionH relativeFrom="margin">
              <wp:posOffset>3060700</wp:posOffset>
            </wp:positionH>
            <wp:positionV relativeFrom="margin">
              <wp:posOffset>1007110</wp:posOffset>
            </wp:positionV>
            <wp:extent cx="1371600" cy="2108835"/>
            <wp:effectExtent l="0" t="0" r="0" b="5715"/>
            <wp:wrapSquare wrapText="bothSides"/>
            <wp:docPr id="57357" name="Grafik 5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lcsnap-2024-01-09-18h40m32s790.png"/>
                    <pic:cNvPicPr/>
                  </pic:nvPicPr>
                  <pic:blipFill rotWithShape="1">
                    <a:blip r:embed="rId4" cstate="print">
                      <a:extLst>
                        <a:ext uri="{28A0092B-C50C-407E-A947-70E740481C1C}">
                          <a14:useLocalDpi xmlns:a14="http://schemas.microsoft.com/office/drawing/2010/main" val="0"/>
                        </a:ext>
                      </a:extLst>
                    </a:blip>
                    <a:srcRect l="37801" t="11776" r="29877" b="-2"/>
                    <a:stretch/>
                  </pic:blipFill>
                  <pic:spPr bwMode="auto">
                    <a:xfrm>
                      <a:off x="0" y="0"/>
                      <a:ext cx="1371600" cy="2108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20EC">
        <w:rPr>
          <w:rFonts w:cs="Arial"/>
          <w:noProof/>
          <w:sz w:val="20"/>
          <w:szCs w:val="20"/>
          <w:lang w:eastAsia="de-DE"/>
        </w:rPr>
        <mc:AlternateContent>
          <mc:Choice Requires="wps">
            <w:drawing>
              <wp:anchor distT="0" distB="0" distL="114300" distR="114300" simplePos="0" relativeHeight="251664384" behindDoc="0" locked="0" layoutInCell="1" allowOverlap="1" wp14:anchorId="4E1CFC45" wp14:editId="4906CE24">
                <wp:simplePos x="0" y="0"/>
                <wp:positionH relativeFrom="column">
                  <wp:posOffset>3019425</wp:posOffset>
                </wp:positionH>
                <wp:positionV relativeFrom="paragraph">
                  <wp:posOffset>2205991</wp:posOffset>
                </wp:positionV>
                <wp:extent cx="1485900" cy="400050"/>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0050"/>
                        </a:xfrm>
                        <a:prstGeom prst="rect">
                          <a:avLst/>
                        </a:prstGeom>
                        <a:noFill/>
                        <a:ln w="9525">
                          <a:noFill/>
                          <a:miter lim="800000"/>
                          <a:headEnd/>
                          <a:tailEnd/>
                        </a:ln>
                      </wps:spPr>
                      <wps:txbx>
                        <w:txbxContent>
                          <w:p w14:paraId="391E1FBF" w14:textId="77777777" w:rsidR="00F0015C" w:rsidRPr="00C547D0" w:rsidRDefault="00F0015C" w:rsidP="00F0015C">
                            <w:pPr>
                              <w:spacing w:after="0"/>
                              <w:jc w:val="center"/>
                              <w:rPr>
                                <w:sz w:val="18"/>
                                <w:szCs w:val="18"/>
                              </w:rPr>
                            </w:pPr>
                            <w:r>
                              <w:rPr>
                                <w:sz w:val="18"/>
                                <w:szCs w:val="18"/>
                              </w:rPr>
                              <w:t>Abb.: Tintentropfen in Öl bzw. Wasser unter UV-Licht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CFC45" id="_x0000_t202" coordsize="21600,21600" o:spt="202" path="m,l,21600r21600,l21600,xe">
                <v:stroke joinstyle="miter"/>
                <v:path gradientshapeok="t" o:connecttype="rect"/>
              </v:shapetype>
              <v:shape id="Textfeld 2" o:spid="_x0000_s1026" type="#_x0000_t202" style="position:absolute;left:0;text-align:left;margin-left:237.75pt;margin-top:173.7pt;width:117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" filled="f" stroked="f">
                <v:textbox>
                  <w:txbxContent>
                    <w:p w14:paraId="391E1FBF" w14:textId="77777777" w:rsidR="00F0015C" w:rsidRPr="00C547D0" w:rsidRDefault="00F0015C" w:rsidP="00F0015C">
                      <w:pPr>
                        <w:spacing w:after="0"/>
                        <w:jc w:val="center"/>
                        <w:rPr>
                          <w:sz w:val="18"/>
                          <w:szCs w:val="18"/>
                        </w:rPr>
                      </w:pPr>
                      <w:r>
                        <w:rPr>
                          <w:sz w:val="18"/>
                          <w:szCs w:val="18"/>
                        </w:rPr>
                        <w:t>Abb.: Tintentropfen in Öl bzw. Wasser unter UV-Licht</w:t>
                      </w:r>
                    </w:p>
                  </w:txbxContent>
                </v:textbox>
              </v:shape>
            </w:pict>
          </mc:Fallback>
        </mc:AlternateContent>
      </w:r>
      <w:r w:rsidRPr="008F4027">
        <w:t>Experimente mit Fluoreszenzeffekten üben gewöhnlich eine besondere Faszination auf ihren Betrachter aus. Dies kann im Chemieunterricht genutzt werden, um bei den Schülern das Interesse an chemischen Inhalten zu wecken bzw. zu verstärken. Hierzu haben die beiden Referenten zahlreiche neue Schulversuche entwickelt sowie bekannte Experimente modifiziert. Sie umfassen vor allem die Themenbereiche additive Farbmischung, Indikatoren sowie Säure-Base-Reaktionen und zeichnen sich u. a. durch ihre leichte Durchführbarkeit aus. Etliche Experimente können sogar – je nach Verfügbarkeit – mit Alltagsprodukten durchgeführt werden.</w:t>
      </w:r>
    </w:p>
    <w:p w14:paraId="64CC543F" w14:textId="77777777" w:rsidR="00F0015C" w:rsidRPr="008F4027" w:rsidRDefault="00F0015C" w:rsidP="00F0015C">
      <w:pPr>
        <w:spacing w:after="0"/>
        <w:jc w:val="both"/>
      </w:pPr>
    </w:p>
    <w:p w14:paraId="0DC8EE80" w14:textId="77777777" w:rsidR="00F0015C" w:rsidRPr="008F4027" w:rsidRDefault="00F0015C" w:rsidP="00F0015C">
      <w:pPr>
        <w:spacing w:after="0"/>
        <w:jc w:val="both"/>
      </w:pPr>
      <w:r w:rsidRPr="008F4027">
        <w:t>Im Workshop haben die Teilnehmer nach einem einführenden Impulsvortrag die Möglichkeit, alle Experimente selbst durchzuführen.</w:t>
      </w:r>
    </w:p>
    <w:p w14:paraId="70725068" w14:textId="77777777" w:rsidR="00F0015C" w:rsidRPr="008F4027" w:rsidRDefault="00F0015C" w:rsidP="00F0015C">
      <w:pPr>
        <w:spacing w:after="0"/>
        <w:jc w:val="both"/>
      </w:pPr>
    </w:p>
    <w:p w14:paraId="6C83908D" w14:textId="77777777" w:rsidR="00F0015C" w:rsidRPr="008F4027" w:rsidRDefault="00F0015C" w:rsidP="00F0015C">
      <w:pPr>
        <w:spacing w:after="0"/>
        <w:jc w:val="both"/>
      </w:pPr>
      <w:r w:rsidRPr="008F4027">
        <w:t>Ein Skript mit genauen Versuchsbeschreibungen wird sowohl in gedruckter als auch elektronischer Form an alle Teilnehmer kostenlos ausgegeben.</w:t>
      </w:r>
      <w:r w:rsidRPr="008F4027">
        <w:rPr>
          <w:noProof/>
          <w:lang w:eastAsia="de-DE"/>
        </w:rPr>
        <w:t xml:space="preserve"> </w:t>
      </w:r>
    </w:p>
    <w:p w14:paraId="0E4D6B49" w14:textId="77777777" w:rsidR="00F0015C" w:rsidRPr="008F4027" w:rsidRDefault="00F0015C" w:rsidP="00F0015C">
      <w:pPr>
        <w:spacing w:after="0"/>
        <w:rPr>
          <w:rFonts w:ascii="Arial" w:eastAsia="Times New Roman" w:hAnsi="Arial" w:cs="Arial"/>
          <w:sz w:val="20"/>
          <w:lang w:eastAsia="de-DE"/>
        </w:rPr>
      </w:pPr>
    </w:p>
    <w:p w14:paraId="4B197EF3" w14:textId="77777777" w:rsidR="00F0015C" w:rsidRDefault="00F0015C" w:rsidP="00F0015C">
      <w:pPr>
        <w:spacing w:after="0"/>
        <w:rPr>
          <w:rFonts w:ascii="Arial" w:eastAsia="Times New Roman" w:hAnsi="Arial" w:cs="Arial"/>
          <w:lang w:eastAsia="de-DE"/>
        </w:rPr>
      </w:pPr>
    </w:p>
    <w:p w14:paraId="2C28094B" w14:textId="77777777" w:rsidR="00F0015C" w:rsidRDefault="00F0015C" w:rsidP="00F0015C">
      <w:pPr>
        <w:spacing w:after="0"/>
        <w:rPr>
          <w:rFonts w:ascii="Arial" w:eastAsia="Times New Roman" w:hAnsi="Arial" w:cs="Arial"/>
          <w:lang w:eastAsia="de-DE"/>
        </w:rPr>
      </w:pPr>
    </w:p>
    <w:p w14:paraId="16F953FF" w14:textId="77777777" w:rsidR="00F0015C" w:rsidRDefault="00F0015C" w:rsidP="00F0015C">
      <w:pPr>
        <w:spacing w:after="0"/>
        <w:rPr>
          <w:rFonts w:ascii="Arial" w:eastAsia="Times New Roman" w:hAnsi="Arial" w:cs="Arial"/>
          <w:lang w:eastAsia="de-DE"/>
        </w:rPr>
      </w:pPr>
    </w:p>
    <w:p w14:paraId="154F6BF5" w14:textId="77777777" w:rsidR="00F0015C" w:rsidRDefault="00F0015C" w:rsidP="00F0015C">
      <w:pPr>
        <w:spacing w:after="0"/>
        <w:rPr>
          <w:rFonts w:ascii="Arial" w:eastAsia="Times New Roman" w:hAnsi="Arial" w:cs="Arial"/>
          <w:lang w:eastAsia="de-DE"/>
        </w:rPr>
      </w:pPr>
    </w:p>
    <w:p w14:paraId="5FE0AA48" w14:textId="77777777" w:rsidR="002308F5" w:rsidRDefault="002308F5" w:rsidP="00F0015C">
      <w:pPr>
        <w:spacing w:after="0"/>
        <w:rPr>
          <w:rFonts w:ascii="Arial" w:eastAsia="Times New Roman" w:hAnsi="Arial" w:cs="Arial"/>
          <w:lang w:eastAsia="de-DE"/>
        </w:rPr>
      </w:pPr>
    </w:p>
    <w:p w14:paraId="6F757E38" w14:textId="77777777" w:rsidR="002308F5" w:rsidRDefault="002308F5" w:rsidP="00F0015C">
      <w:pPr>
        <w:spacing w:after="0"/>
        <w:rPr>
          <w:rFonts w:ascii="Arial" w:eastAsia="Times New Roman" w:hAnsi="Arial" w:cs="Arial"/>
          <w:lang w:eastAsia="de-DE"/>
        </w:rPr>
      </w:pPr>
    </w:p>
    <w:p w14:paraId="052F05D6" w14:textId="77777777" w:rsidR="00F0015C" w:rsidRDefault="00F0015C" w:rsidP="00F0015C">
      <w:pPr>
        <w:spacing w:after="0"/>
        <w:jc w:val="both"/>
      </w:pPr>
    </w:p>
    <w:p w14:paraId="4851D1BF" w14:textId="77777777" w:rsidR="00F0015C" w:rsidRDefault="00F0015C" w:rsidP="00F0015C">
      <w:pPr>
        <w:spacing w:after="0"/>
        <w:jc w:val="both"/>
      </w:pPr>
    </w:p>
    <w:p w14:paraId="407B472C" w14:textId="77777777" w:rsidR="00F0015C" w:rsidRDefault="00F0015C" w:rsidP="00F0015C">
      <w:pPr>
        <w:spacing w:after="0"/>
        <w:jc w:val="both"/>
      </w:pPr>
    </w:p>
    <w:sectPr w:rsidR="00F0015C" w:rsidSect="00EA3C6F">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4E"/>
    <w:rsid w:val="000B5D9F"/>
    <w:rsid w:val="002308F5"/>
    <w:rsid w:val="00374BF7"/>
    <w:rsid w:val="00385C24"/>
    <w:rsid w:val="003D7753"/>
    <w:rsid w:val="00461114"/>
    <w:rsid w:val="00742AC5"/>
    <w:rsid w:val="007528A7"/>
    <w:rsid w:val="00777492"/>
    <w:rsid w:val="007B24BA"/>
    <w:rsid w:val="00811AEC"/>
    <w:rsid w:val="0087216A"/>
    <w:rsid w:val="00881DAE"/>
    <w:rsid w:val="008D0C0E"/>
    <w:rsid w:val="008E6C39"/>
    <w:rsid w:val="009641D7"/>
    <w:rsid w:val="00A626D4"/>
    <w:rsid w:val="00A82B11"/>
    <w:rsid w:val="00B078E1"/>
    <w:rsid w:val="00C330B0"/>
    <w:rsid w:val="00CB6872"/>
    <w:rsid w:val="00D82697"/>
    <w:rsid w:val="00EA3C6F"/>
    <w:rsid w:val="00EE0F4E"/>
    <w:rsid w:val="00F00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0D83"/>
  <w15:docId w15:val="{96E3162E-5B05-44D2-974F-649C2492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PH-Karlsruhe</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Chemie Kirstin Brezesinski</cp:lastModifiedBy>
  <cp:revision>2</cp:revision>
  <dcterms:created xsi:type="dcterms:W3CDTF">2026-01-08T12:00:00Z</dcterms:created>
  <dcterms:modified xsi:type="dcterms:W3CDTF">2026-01-08T12:00:00Z</dcterms:modified>
</cp:coreProperties>
</file>